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BDF" w:rsidRDefault="00B11EA6" w:rsidP="00B11EA6">
      <w:r>
        <w:rPr>
          <w:rStyle w:val="fontstyle01"/>
        </w:rPr>
        <w:t>6 Статистический приемочный контроль по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Style w:val="fontstyle01"/>
        </w:rPr>
        <w:t>количественному признаку</w:t>
      </w:r>
    </w:p>
    <w:sectPr w:rsidR="007C5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A6"/>
    <w:rsid w:val="00315B7A"/>
    <w:rsid w:val="007C5BDF"/>
    <w:rsid w:val="00B1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5284"/>
  <w15:chartTrackingRefBased/>
  <w15:docId w15:val="{43D82D14-8719-424D-8505-A851B63D6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11EA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2022-12-14T15:07:00Z</dcterms:created>
  <dcterms:modified xsi:type="dcterms:W3CDTF">2022-12-14T15:07:00Z</dcterms:modified>
</cp:coreProperties>
</file>